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2</w:t>
      </w:r>
      <w:r>
        <w:rPr>
          <w:rFonts w:hint="eastAsia" w:ascii="Times New Roman" w:hAnsi="Times New Roman"/>
          <w:b/>
          <w:bCs/>
          <w:sz w:val="28"/>
          <w:szCs w:val="28"/>
        </w:rPr>
        <w:t>课  中国卫生法律法规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86D4A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5677A9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70E76D5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中国卫生法律法规</w:t>
            </w:r>
          </w:p>
        </w:tc>
      </w:tr>
      <w:tr w14:paraId="55D14B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97EAED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432A066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 xml:space="preserve"> min）。</w:t>
            </w:r>
          </w:p>
        </w:tc>
      </w:tr>
      <w:tr w14:paraId="73C8BF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0CF0B3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3542E44">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017CB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0" w:firstLineChars="0"/>
              <w:textAlignment w:val="auto"/>
              <w:rPr>
                <w:rFonts w:hint="eastAsia" w:ascii="Times New Roman" w:hAnsi="宋体"/>
                <w:bCs/>
                <w:szCs w:val="20"/>
              </w:rPr>
            </w:pPr>
            <w:r>
              <w:rPr>
                <w:rFonts w:hint="default" w:ascii="Times New Roman" w:hAnsi="宋体"/>
                <w:bCs/>
                <w:szCs w:val="20"/>
                <w:lang w:val="en-US" w:eastAsia="zh-CN"/>
              </w:rPr>
              <w:t xml:space="preserve">1. </w:t>
            </w:r>
            <w:r>
              <w:rPr>
                <w:rFonts w:hint="eastAsia" w:ascii="Times New Roman" w:hAnsi="宋体"/>
                <w:bCs/>
                <w:szCs w:val="20"/>
                <w:lang w:val="en-US" w:eastAsia="zh-CN"/>
              </w:rPr>
              <w:t xml:space="preserve">掌握中国卫生法律法规的特征及意义。 </w:t>
            </w:r>
          </w:p>
          <w:p w14:paraId="6486B1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0" w:firstLineChars="0"/>
              <w:textAlignment w:val="auto"/>
              <w:rPr>
                <w:rFonts w:hint="eastAsia" w:ascii="Times New Roman" w:hAnsi="宋体"/>
                <w:bCs/>
                <w:szCs w:val="20"/>
              </w:rPr>
            </w:pPr>
            <w:r>
              <w:rPr>
                <w:rFonts w:hint="default" w:ascii="Times New Roman" w:hAnsi="宋体"/>
                <w:bCs/>
                <w:szCs w:val="20"/>
                <w:lang w:val="en-US" w:eastAsia="zh-CN"/>
              </w:rPr>
              <w:t xml:space="preserve">2. 掌握违反中国卫生法律法规行为的法律责任。 </w:t>
            </w:r>
          </w:p>
          <w:p w14:paraId="6E5F47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0" w:firstLineChars="0"/>
              <w:textAlignment w:val="auto"/>
              <w:rPr>
                <w:rFonts w:hint="eastAsia" w:ascii="Times New Roman" w:hAnsi="宋体"/>
                <w:bCs/>
                <w:szCs w:val="20"/>
              </w:rPr>
            </w:pPr>
            <w:r>
              <w:rPr>
                <w:rFonts w:hint="default" w:ascii="Times New Roman" w:hAnsi="宋体"/>
                <w:bCs/>
                <w:szCs w:val="20"/>
                <w:lang w:val="en-US" w:eastAsia="zh-CN"/>
              </w:rPr>
              <w:t xml:space="preserve">3. 熟悉中国卫生法律法规的结构组成及违反卫生法律法规行为的要件。 </w:t>
            </w:r>
          </w:p>
          <w:p w14:paraId="1AA6E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0" w:firstLineChars="0"/>
              <w:textAlignment w:val="auto"/>
              <w:rPr>
                <w:rFonts w:hint="eastAsia" w:ascii="Times New Roman" w:hAnsi="宋体"/>
                <w:bCs/>
                <w:szCs w:val="20"/>
              </w:rPr>
            </w:pPr>
            <w:r>
              <w:rPr>
                <w:rFonts w:hint="default" w:ascii="Times New Roman" w:hAnsi="宋体"/>
                <w:bCs/>
                <w:szCs w:val="20"/>
                <w:lang w:val="en-US" w:eastAsia="zh-CN"/>
              </w:rPr>
              <w:t>4. 了解中国卫生法律法规的分类。</w:t>
            </w:r>
          </w:p>
          <w:p w14:paraId="02126F59">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C3C541A">
            <w:pPr>
              <w:keepNext w:val="0"/>
              <w:keepLines w:val="0"/>
              <w:widowControl/>
              <w:suppressLineNumbers w:val="0"/>
              <w:spacing w:before="0" w:beforeAutospacing="0" w:after="0" w:afterAutospacing="0" w:line="360" w:lineRule="auto"/>
              <w:ind w:left="0" w:right="0" w:firstLine="420" w:firstLineChars="200"/>
              <w:jc w:val="left"/>
              <w:rPr>
                <w:rFonts w:hint="default" w:ascii="Times New Roman" w:hAnsi="Times New Roman"/>
                <w:szCs w:val="20"/>
              </w:rPr>
            </w:pPr>
            <w:r>
              <w:rPr>
                <w:rFonts w:hint="eastAsia" w:ascii="Times New Roman" w:hAnsi="宋体"/>
                <w:bCs/>
                <w:szCs w:val="20"/>
              </w:rPr>
              <w:t>让学生</w:t>
            </w:r>
            <w:r>
              <w:rPr>
                <w:rFonts w:hint="eastAsia" w:ascii="Times New Roman" w:hAnsi="宋体"/>
                <w:bCs/>
                <w:szCs w:val="20"/>
                <w:lang w:eastAsia="zh-CN"/>
              </w:rPr>
              <w:t>通过学习中国卫生法律法规，</w:t>
            </w:r>
            <w:r>
              <w:rPr>
                <w:rFonts w:hint="eastAsia" w:ascii="Times New Roman" w:hAnsi="宋体"/>
                <w:bCs/>
                <w:szCs w:val="20"/>
                <w:lang w:val="en-US" w:eastAsia="zh-CN"/>
              </w:rPr>
              <w:t>具有在法律允许范围内执业的意识，为在职业活动中形良好的依法执业素</w:t>
            </w:r>
            <w:r>
              <w:rPr>
                <w:rFonts w:hint="default" w:ascii="Times New Roman" w:hAnsi="宋体"/>
                <w:bCs/>
                <w:szCs w:val="20"/>
                <w:lang w:val="en-US" w:eastAsia="zh-CN"/>
              </w:rPr>
              <w:t>质打好基础。</w:t>
            </w:r>
          </w:p>
        </w:tc>
      </w:tr>
      <w:tr w14:paraId="0FB0AD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D89432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59FB80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中国卫生法律法规的产生</w:t>
            </w:r>
          </w:p>
          <w:p w14:paraId="35C5704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中国卫生法律法规的构成要素</w:t>
            </w:r>
          </w:p>
        </w:tc>
      </w:tr>
      <w:tr w14:paraId="57A165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630F41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404D38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4C1498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42988E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5A1603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09B86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5FE7E7E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2F2404CA">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33D4BD16">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439261A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7C6FFF6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29A4D49C">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2DFE7D0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61F8873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31A4E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1BB27B6A">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818C76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566980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822C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22D5AF7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A4A56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3E18CB4">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E7D759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49322E3">
            <w:pPr>
              <w:keepNext w:val="0"/>
              <w:keepLines w:val="0"/>
              <w:widowControl/>
              <w:suppressLineNumbers w:val="0"/>
              <w:spacing w:before="0" w:beforeAutospacing="0" w:after="0" w:afterAutospacing="0" w:line="360" w:lineRule="auto"/>
              <w:ind w:left="0" w:right="0"/>
              <w:jc w:val="left"/>
              <w:rPr>
                <w:rFonts w:hint="eastAsia" w:ascii="Times New Roman" w:hAnsi="Times New Roman"/>
                <w:b/>
                <w:color w:val="C00000"/>
                <w:lang w:eastAsia="zh-CN"/>
              </w:rPr>
            </w:pPr>
            <w:r>
              <w:rPr>
                <w:rFonts w:hint="eastAsia" w:ascii="Times New Roman" w:hAnsi="Times New Roman"/>
                <w:b/>
                <w:color w:val="C00000"/>
              </w:rPr>
              <w:t>【</w:t>
            </w:r>
            <w:r>
              <w:rPr>
                <w:rFonts w:hint="eastAsia" w:ascii="Times New Roman" w:hAnsi="Times New Roman"/>
                <w:b w:val="0"/>
                <w:bCs/>
                <w:color w:val="C00000"/>
                <w:lang w:val="en-US" w:eastAsia="zh-CN"/>
              </w:rPr>
              <w:t>教师】展示中国卫生法律法规的产生与发展和中国卫生法律法规的结构形式</w:t>
            </w:r>
          </w:p>
          <w:p w14:paraId="1DFF4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中国是世界上最早运用法律法规手段来管理社会卫生的文明古国，据历史资料考证，早在2000多年以前就已经有了关于卫生方面的法律法规。</w:t>
            </w:r>
          </w:p>
          <w:p w14:paraId="782AC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商朝：在《韩非子·内储说上七术》中有“刑弃灰于公道者断其手”的法律法规记述，说明在我国商朝就已经有了“把灰倒在街上就要砍断手”的卫生法律法规。</w:t>
            </w:r>
          </w:p>
          <w:p w14:paraId="53AE17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周朝：在《周礼·天官冢宰》中有“医师掌医之政令，聚毒药以供医事”“岁终则稽其医事，以制其食”“凡民之有疾病者，分而治之，死终，则各书其所以，而入于医师”等。说明在西周时期不仅规定了“医师”为医药行政的最高领导，还规定了到年终时对医生要进行考核，并根据考核的成绩评定俸禄等级。此外，还规定了医生治病必须记录病情，这可以说是世界上最早的病历报告制度。</w:t>
            </w:r>
          </w:p>
          <w:p w14:paraId="711C39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西汉时期：在“《元命包》曰：㓝，刀守井也。”之说，这就说明我国古代是用“法”来保护饮用水源的清洁卫生，㓝是刑的异体字，用“刑”来惩罚不遵守饮水卫生法规的人。</w:t>
            </w:r>
          </w:p>
          <w:p w14:paraId="287F37DF">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唐朝：唐朝是我国立法最多也最明确的朝代，对于医政体制、民间医生的鉴定、医律的修饰、医疗事故责任和药典等均一一做出了明文规定。同时对医生的误治、欺诈、调剂错误以及以药毒人等，在《唐律》中均有刑律的规定。世界上第一部药典《新修本草》也是在唐朝明令颁布的。</w:t>
            </w:r>
          </w:p>
          <w:p w14:paraId="6491A2F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宋朝：规定了医官的医术水平标准，医官必须经过考试，合格后才能录用。已经录用为医官者，经考核不合格者予以淘汰。法律上还明文规定了利用医药诈取钱财者以匪盗论处；庸医伤人致死者绳之以法。北宋颁布的《市易法》规定，由朝廷控制药品贸易，制止商人投机，革除药品伪滥之流弊。</w:t>
            </w:r>
          </w:p>
          <w:p w14:paraId="05D0358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元朝：颁布了《元典章》，明确规定禁止假医假药，禁止无证行医，并禁止医生出售毒药和堕胎药；医生差错事故必须酌情论处。</w:t>
            </w:r>
          </w:p>
          <w:p w14:paraId="3373F47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明朝：在《大明律集解附例》中明确规定：“凡庸医为人疗病，或用药饵，或用针刺有错误，不依本方因而致人身死者，官府责令别医辩验其原用药饵针刺穴道，如果系错误而无故意害人之情者以过失杀人论处。”</w:t>
            </w:r>
          </w:p>
          <w:p w14:paraId="4A912C8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清朝：在《皇朝政典类篡》中有“医律”，《大清刑律》规定，庸医治病致死的必须经过辩验，非属故意者以过失杀人论罪，不准再行医；若故违本方，诈疗疾病以谋取财物者，迫赃，以盗窃论；因故致死及用药杀人者斩。</w:t>
            </w:r>
          </w:p>
          <w:p w14:paraId="1BB5E9B2">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中华民国时期：1930年颁布了《全国海港检疫条例》，1933年制定了《中医条例》、颁布了《县卫生行政实施办法纲要》，1945年公布了《公立医院设置规则》等。</w:t>
            </w:r>
          </w:p>
          <w:p w14:paraId="1219BB5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新中国成立后：中华人民共和国的成立，标志着我国卫生法律法规进入了一个崭新的时期。改革开放以来，我国社会主义法制获得空前的发展，卫生法律法规亦取得了突破性的发展。1950年10月，中央人民政府政务院发出了《关于发动秋季种痘的通知》，11月发出《关于进出口船舶船员旅客行李检查暂行规则的通令》，经政务院核准由原卫生部颁布《管理麻醉药品暂行条例》，12月原卫生部公布《交通检疫暂行办法》。同年，原卫生部颁布了《工厂卫生暂行条例》《医师暂行条例》《中医师暂行条例》《药师暂行条例》等。1952年2月，原卫生部发布了《民用航空检疫暂行办法》。1955年，原卫生部颁发了《传染病管理办法》。1956年，原卫生部拟定了《国家卫生技术人员职务名称和职务晋升暂行条例（草案）》《工业企业设计暂行卫生标准》。1957年，原卫生部公布了《职业病范围和职业病患者处理办法的规定》等。同年12月，第一届全国人民代表大会常务委员会第88次会议通过，同日由国家主席令公布了《中华人民共和国国境卫生检疫条例》。经国务院批准，原卫生部公布了《中华人民共和国国境卫生检疫条例实施细则》。1963年，经国务院批准，由原卫生部、化工部、商业部颁布了《关于加强药政管理的若干规定》。1964年，国务院转发了原卫生部的《食品卫生管理试行条例》。</w:t>
            </w:r>
          </w:p>
          <w:p w14:paraId="2FE5DF18">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全国人民代表大会常务委员会通过了《中华人民共和国食品卫生法》（1982年11月）、《中华人民共和国药品管理法》（1984年9月）、《中华人民共和国国境卫生检疫法》（1986年12月）、《中华人民共和国传染病防治法》（1989年2月）、《中华人民共和国母婴保健法》（1994年10月）、《中华人民共和国职业病防治法》《中华人民共和国红十字会法》《中华人民共和国献血法》（1997年12月）、《中华人民共和国执业医师法》《中华人民共和国人口与计划生育法》（2015年12月27日第十二届全国人民代表大会常务委员会第十八次会议修正）、《医师外出会诊管理暂行规定》。还有国务院颁发或批准发布的卫生法律法规数个，如《公共场所卫生管理条例》《麻醉药品管理办法》《医疗事故处理办法》《艾滋病监测管理的若干规定》《精神药品管理办法》《医疗用毒性药品管理办法》《放射性药品管理办法》《中华人民共和国尘肺病防治条例》《全国医院工作条例》《医院工作制度》《医院工作人员职责》《药品卫生标准》《中华人民共和国药品管理法实施办法》《关于将A型肉毒毒素列入毒性药品管理的通知》《灾后妇幼卫生服务应急方案的通知》《卫生部关于进一步加强医疗广告管理的通知》。2002年7月23日，国质检标联［2002］209号文件规定采用国际标准和国外先进标准。2009年第九号主席令颁发了《中华人民共和国食品安全法》。同年，原卫生部对控制甲型H1N1流感发布了多个法规。2012年第62号主席令颁发了《中华人民共和国精神卫生法》。2013年3月，卫生部的职责、人口计生委的计划生育管理和服务职责整合，组建成立国家卫生和计划生育委员会，将国家发展和改革委员会承担的国务院深化医药卫生体制改革领导小组办公室的职责，划入国家卫生和计划生育委员会；将组织制定药品法典的职责，划给国家食品药品监督管理总局；将确定食品安全检验机构资质认定条件和制定检验规范的职责，划给国家食品药品监督管理总局。2018年3月，国家卫生和计划生育委员会的职责整合，组建成立中华人民共和国国家卫生健康委员会，将国家卫生和计划生育委员会的新型农村合作医疗职责整合，组建中华人民共和国国家医疗保障局。2019年12月28日，《中华人民共和国基本医疗卫生与健康促进法》由中华人民共和国第十三届全国人民代表大会常务委员会第十五次会议通过，并于2020年6月1日起实施。2020年1月27日，国家卫生健康委将新型冠状病毒感染的肺炎纳入《中华人民共和国传染病防治法》规定的乙类传染病，并采取甲类传染病的预防、控制措施。 </w:t>
            </w:r>
          </w:p>
          <w:p w14:paraId="3DC77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一、中国卫生法律法规的构成要素 </w:t>
            </w:r>
          </w:p>
          <w:p w14:paraId="1F86EB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我国卫生法律法规关系具备主体、客体和内容三个相互关联的基本要素。 </w:t>
            </w:r>
          </w:p>
          <w:p w14:paraId="289D67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（一）卫生法律法规关系的主体 </w:t>
            </w:r>
          </w:p>
          <w:p w14:paraId="5A3E0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卫生法律法规关系的主体是指卫生法律法规的参加者，具体指享受权利、承担义务的单位和个人。包括卫生行政部门、社会医疗卫生保健机构、与医疗卫生单位发生直接或间接关系的企事业单位、我国公民和境内的外国人。 </w:t>
            </w:r>
          </w:p>
          <w:p w14:paraId="078C4A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（二）卫生法律法规关系的客体</w:t>
            </w:r>
            <w:r>
              <w:rPr>
                <w:rFonts w:hint="eastAsia" w:asciiTheme="minorEastAsia" w:hAnsiTheme="minorEastAsia" w:eastAsiaTheme="minorEastAsia" w:cstheme="minorEastAsia"/>
                <w:color w:val="231F20"/>
                <w:kern w:val="0"/>
                <w:sz w:val="21"/>
                <w:szCs w:val="21"/>
                <w:lang w:val="en-US" w:eastAsia="zh-CN" w:bidi="ar"/>
              </w:rPr>
              <w:t xml:space="preserve"> </w:t>
            </w:r>
          </w:p>
          <w:p w14:paraId="23DE2CB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我国卫生法律法规关系的客体是指上述主体的权利与义务的指向对象。卫生法律法规的最终目的是保护人的生命和健康，在预防疾病、诊疗护理、优生优育、卫生保健等方面都有具体而明确的规定。具体的法律法规关系都具有各自的客体，如在药品生产中，药品是客体；在医疗护理服务活动中，各种医疗护理行为就属于卫生法律法规关系中客体的范畴。</w:t>
            </w:r>
          </w:p>
          <w:p w14:paraId="636673C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（三）卫生法律法规关系的内容</w:t>
            </w:r>
          </w:p>
          <w:p w14:paraId="08FF405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卫生法律法规关系的内容是卫生法律法规关系的主体依法享有的权利及承担的义务，是法律的基础。如护理人员的权利是依法实施护理服务，并获得相应的报酬，其义务是为患者提供及时、准确、周到的护理服务。如果护士不履行或者没有按要求履行其义务，将会受到卫生法律法规相应的处理。</w:t>
            </w:r>
          </w:p>
          <w:p w14:paraId="0B75CE0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二、中国卫生法律法规的结构组成</w:t>
            </w:r>
          </w:p>
          <w:p w14:paraId="6106664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我国卫生法律法规在逻辑结构上通常由设置、假定、制裁三个部分组成。</w:t>
            </w:r>
          </w:p>
          <w:p w14:paraId="1A18F5D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（一）设置</w:t>
            </w:r>
          </w:p>
          <w:p w14:paraId="02EF81E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设置是卫生法律法规最基本的组成部分，是指卫生法律法规中指明这一规范的内容，即允许做什么，禁止做什么，或者要求做什么的这一结构部分，这是行为规则本身。</w:t>
            </w:r>
          </w:p>
          <w:p w14:paraId="0C094C4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（二）假定</w:t>
            </w:r>
          </w:p>
          <w:p w14:paraId="50B554C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假定是卫生法律法规中指出适用这一规范的条件和情况的结构部分，只有符合这一规范所指出的条件，出现了这一规范所指出的情况，才能适用这一卫生法律法规。</w:t>
            </w:r>
          </w:p>
          <w:p w14:paraId="6CC6D1F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（三）制裁</w:t>
            </w:r>
          </w:p>
          <w:p w14:paraId="4DADAA8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制裁是指卫生法律法规中规定了违反这一规范时，将要承担什么样的法律后果的部分。</w:t>
            </w:r>
          </w:p>
          <w:p w14:paraId="6F66084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例一］，《中华人民共和国药品管理法》第一百一十三条：“药品监督管理部门发现药品违法行为涉嫌犯罪的，应当及时将案件移送公安机关。对依法不需要追究刑事责任或者免予刑事处罚，但应当追究行政责任的，公安机关、人民检察院、人民法院应当及时将案件移送药品监督管理部门。”</w:t>
            </w:r>
          </w:p>
          <w:p w14:paraId="56817CA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例二］，《中华人民共和国国境卫生检疫法》第二十三条规定：“国境卫生检疫机关工作人员，应当秉公执法，忠于职守，对入境、出境的交通工具和人员。及时进行检疫，违法失职的，给予行政处分，情节严重构成犯罪的，依法追究刑事责任。”</w:t>
            </w:r>
          </w:p>
          <w:p w14:paraId="4B466FB5">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bCs w:val="0"/>
                <w:color w:val="0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值得注意的是，任何一个卫生法律法规都必须具备设置、假定和制裁三个组成部分。然而在卫生法律法规中条文就难以将这三个部分明确表达出来，比如，《中华人民共和国药品管理法》第九十九条：“药品监督管理部门应当依照法律、法规的规定对药品研制、生产、经营和药品使用单位使用药品等活动进行监督检查，必要时可以对为药品研制、生产、经营、使用提供产品或者服务的单位和个人进行延伸检查，有关单位和个人应当予以配合，不得拒绝和隐瞒。药品监督管理部门应当对高风险的药品实施重点监督检查。对有证据证明可能存在安全隐患的，药品监督管理部门根据监督检查情况，应当采取告诫、约谈、限期整改以及暂停生产、销售、使用、进口等措施，并及时公布检查处理结果。药品监督管理部门进行监督检查时，应当出示证明文件，对监督检查中知悉的商业秘密应当保密。”可以看出这里没有假定和制裁，只有设置。这就充分说明卫生法律法规和卫生法律条文并非等同，两者是内容和形式的关系，卫生法律条文是卫生法律法规的文字形式，也就是说，卫生法律法规需要通过卫生法律条文来表达。</w:t>
            </w:r>
          </w:p>
          <w:p w14:paraId="5A2F41C7">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135AF8F">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920C9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9C6A882">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1FC86F8">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3277421">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lang w:val="en-US" w:eastAsia="zh-CN"/>
              </w:rPr>
              <w:t>简述唐朝的法律法规</w:t>
            </w:r>
            <w:r>
              <w:rPr>
                <w:rFonts w:hint="eastAsia" w:hAnsi="宋体"/>
                <w:bCs/>
              </w:rPr>
              <w:t>？</w:t>
            </w:r>
          </w:p>
        </w:tc>
        <w:tc>
          <w:tcPr>
            <w:tcW w:w="1366" w:type="dxa"/>
            <w:tcBorders>
              <w:tl2br w:val="nil"/>
              <w:tr2bl w:val="nil"/>
            </w:tcBorders>
            <w:vAlign w:val="center"/>
          </w:tcPr>
          <w:p w14:paraId="08A52B2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DE5E3A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98A01B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CB9F3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default" w:ascii="方正书宋简体" w:hAnsi="方正书宋简体" w:eastAsia="方正书宋简体" w:cs="方正书宋简体"/>
                <w:color w:val="231F20"/>
                <w:kern w:val="0"/>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展示中国卫生法律法规的分类和中国卫生法律法规的特征</w:t>
            </w:r>
          </w:p>
          <w:p w14:paraId="17323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中国卫生法律法规的分类</w:t>
            </w:r>
          </w:p>
          <w:p w14:paraId="7047CF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一、按调整方式的不同分类 </w:t>
            </w:r>
          </w:p>
          <w:p w14:paraId="792841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（一）义务性卫生法律法规 </w:t>
            </w:r>
          </w:p>
          <w:p w14:paraId="4F4609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义务性卫生法律法规是指我国卫生法律法规中规定人们必须作出一定行为规范。例如，《中华人民共和国传染病防治法》第三十一条：“ 任何单位和个人发现传染病病人或者疑似传染病病人时，应当及时向附近的疾病预防控制机构或者医疗机构报告。”这就是义务性卫生法律法规。 </w:t>
            </w:r>
          </w:p>
          <w:p w14:paraId="0905C9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（二）禁止性卫生法律法规 </w:t>
            </w:r>
          </w:p>
          <w:p w14:paraId="1FA22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禁止性卫生法律法规是指我国卫生法律法规中禁止人们作出某一行为的规范。例如，《中华人民共和国药品管理法》第六十七条：“禁止进口疗效不确切、不良反应大或者因其他原因危害人体健康的药品。”第九十八条：“禁止生产（包括配制，下同）、销售、使用假药、劣药。”这些都是禁止性卫生法律法规条文。 </w:t>
            </w:r>
          </w:p>
          <w:p w14:paraId="093E43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（三）授权性卫生法律法规 </w:t>
            </w:r>
          </w:p>
          <w:p w14:paraId="251DC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授权性卫生法律法规是指我国卫生法律法规授予人们可以做出或者不做出某种行为的规范。例如，《中华人民共和国食品卫生法》第十五条规定：“国家未制定卫生标准的食品，省、自治区、直辖市人民政府可以制定地方卫生标准，报国务院卫生行政部门和国务院标准化行政主管部门备案。”这明显属于授权性卫生法律法规。 </w:t>
            </w:r>
          </w:p>
          <w:p w14:paraId="3B1C0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二、按确定性程度不同分类 </w:t>
            </w:r>
          </w:p>
          <w:p w14:paraId="342CD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（一）确定性卫生法律法规 </w:t>
            </w:r>
          </w:p>
          <w:p w14:paraId="293695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《中华人民共和国药品管理法》第九十九条 药品监督管理部门应当依照法律、法规的规定对药品研制、生产、经营和药品使用单位使用药品等活动进行监督检查，必要时可以对为药品研制、生产、经营、使用提供产品或者服务的单位和个人进行延伸检查，有关单位和个人应当予以配合，不得拒绝和隐瞒。药品监督管理部门应当对高风险的药品实施重点监督检查。对有证据证明可能存在安全隐患的，药品监督管理部门根据监督检查情况，应当采取告诫、约谈、限期整改以及暂停生产、销售、使用、进口等措施，并及时公布检查处理结果。</w:t>
            </w:r>
          </w:p>
          <w:p w14:paraId="3AED2F44">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药品监督管理部门进行监督检查时，应当出示证明文件，对监督检查中知悉的商业秘密应当保密。 </w:t>
            </w:r>
          </w:p>
          <w:p w14:paraId="14CD7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（二）准用性卫生法律法规</w:t>
            </w:r>
            <w:r>
              <w:rPr>
                <w:rFonts w:hint="eastAsia" w:asciiTheme="minorEastAsia" w:hAnsiTheme="minorEastAsia" w:eastAsiaTheme="minorEastAsia" w:cstheme="minorEastAsia"/>
                <w:color w:val="231F20"/>
                <w:kern w:val="0"/>
                <w:sz w:val="21"/>
                <w:szCs w:val="21"/>
                <w:lang w:val="en-US" w:eastAsia="zh-CN" w:bidi="ar"/>
              </w:rPr>
              <w:t xml:space="preserve"> </w:t>
            </w:r>
          </w:p>
          <w:p w14:paraId="57FDDE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准用性卫生法律法规是指我国卫生法律法规中没有明确规定规范的内容及其制裁方式，只规定在适用该规范时，准予援用其他法律规定的规范。 </w:t>
            </w:r>
          </w:p>
          <w:p w14:paraId="7BDD8C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（三）委用性卫生法律法规 </w:t>
            </w:r>
          </w:p>
          <w:p w14:paraId="5BF9C4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委用性卫生法律法规是指我国卫生法律法规中只规定了一般原则，具体内容委托特定机关测定的规范。 </w:t>
            </w:r>
          </w:p>
          <w:p w14:paraId="1F4B2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三、按规定内容不同分类 </w:t>
            </w:r>
          </w:p>
          <w:p w14:paraId="1AD5E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（一）综合性卫生法律法规 </w:t>
            </w:r>
          </w:p>
          <w:p w14:paraId="3CF3A2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综合性卫生法律法规是我国卫生法的基本卫生法律法规，它不仅规定了我国卫生法律法规的目的、任务，卫生工作的基本方针、政策、基本的法律制度和基本原则，而且全面具体地规定了卫生管理的要求和措施、管理办法和标准判定，以及卫生管理、卫生监督和法律责任等内容。例如，《中华人民共和国食品卫生法》《中华人民共和国药品管理法》《中华人民共和国传染病防治法》等。 </w:t>
            </w:r>
          </w:p>
          <w:p w14:paraId="0F2523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（二）各种单行法规 </w:t>
            </w:r>
          </w:p>
          <w:p w14:paraId="38C879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各种单行法规是对某一种卫生问题所制定的卫生法规，如《精神药品管理办法》等。 </w:t>
            </w:r>
          </w:p>
          <w:p w14:paraId="534EFC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（三）各种卫生标准 </w:t>
            </w:r>
          </w:p>
          <w:p w14:paraId="1B483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各种卫生标准是由国家授权的法定部门制定的，能防止疾病，有益于人体健康，用来衡量事物标准的规定。 </w:t>
            </w:r>
          </w:p>
          <w:p w14:paraId="5A00E6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（四）其他卫生管理办法</w:t>
            </w:r>
            <w:r>
              <w:rPr>
                <w:rFonts w:hint="eastAsia" w:asciiTheme="minorEastAsia" w:hAnsiTheme="minorEastAsia" w:eastAsiaTheme="minorEastAsia" w:cstheme="minorEastAsia"/>
                <w:color w:val="231F20"/>
                <w:kern w:val="0"/>
                <w:sz w:val="21"/>
                <w:szCs w:val="21"/>
                <w:lang w:val="en-US" w:eastAsia="zh-CN" w:bidi="ar"/>
              </w:rPr>
              <w:t xml:space="preserve"> </w:t>
            </w:r>
          </w:p>
          <w:p w14:paraId="206BFE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其他卫生管理办法是为了贯彻卫生法律法规、执行卫生标准而制定的卫生管理办法。例如，我国已对各种食品、药品及其生产、销售、运输、储存保管、使用和包装容器制定了卫生管理办法，提出了卫生要求和具体规定，从而有效地防止食物、药品及其他用品的污染，为提高生活、环境的质量提供了可靠保证。</w:t>
            </w:r>
          </w:p>
          <w:p w14:paraId="69F7E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val="0"/>
                <w:color w:val="000000" w:themeColor="text1"/>
                <w14:textFill>
                  <w14:solidFill>
                    <w14:schemeClr w14:val="tx1"/>
                  </w14:solidFill>
                </w14:textFill>
              </w:rPr>
            </w:pPr>
            <w:r>
              <w:rPr>
                <w:rFonts w:hint="eastAsia" w:asciiTheme="minorEastAsia" w:hAnsiTheme="minorEastAsia" w:eastAsiaTheme="minorEastAsia" w:cstheme="minorEastAsia"/>
                <w:b/>
                <w:bCs w:val="0"/>
                <w:color w:val="000000" w:themeColor="text1"/>
                <w:kern w:val="2"/>
                <w:sz w:val="21"/>
                <w:szCs w:val="21"/>
                <w:lang w:val="en-US" w:eastAsia="zh-CN" w:bidi="ar"/>
                <w14:textFill>
                  <w14:solidFill>
                    <w14:schemeClr w14:val="tx1"/>
                  </w14:solidFill>
                </w14:textFill>
              </w:rPr>
              <w:t>中国卫生法律法规的特征</w:t>
            </w:r>
          </w:p>
          <w:p w14:paraId="17E64B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目前，我国尚未建立专门的卫生法，只有以公共卫生与医政管理为主的单个法律法规构成的一个相对完整的卫生法体系。例如，在医疗卫生管理方面主要是由《中华人民共和国执业医师法》《医疗机构管理条例》及其实施细则、《护士管理条例》《中华人民共和国母婴保健法》及其实施办法、《中华人民共和国义务献血法》《中华人民共和国食品安全法》等法律法规构成。既然是一种具有法的特征的特殊社会规范，就必然具有不同于其他社会规范的特征。</w:t>
            </w:r>
          </w:p>
          <w:p w14:paraId="7B4BDE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一、立法目的是维护国家安全、维护卫生事业的公益地位</w:t>
            </w:r>
          </w:p>
          <w:p w14:paraId="4566C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我国卫生事业立法的目的在于维护国家安全、维护卫生事业的公益地位，并能及时有效地控制突发性公共卫生事件，维护卫生事业健康有序地发展。由此可以看出，国家卫生立法的目的如下。</w:t>
            </w:r>
          </w:p>
          <w:p w14:paraId="6A8032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（1）以法律为武器来控制和杜绝传染性疾病和不利于公民健康的病原向我国民众侵入与发生流行。</w:t>
            </w:r>
          </w:p>
          <w:p w14:paraId="48395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（2）依法维护国家卫生事业的社会公益性地位，防止其步入“市场化”歧途。</w:t>
            </w:r>
          </w:p>
          <w:p w14:paraId="18A6E3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（3）通过立法，使有关部门能够在发生突发性公共卫生事件时有法可依、组织协调、工作有序，及时、有效地控制疫情。</w:t>
            </w:r>
          </w:p>
          <w:p w14:paraId="312420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（4）通过立法，建立健全国家卫生法律法规，维护国家卫生事业健康有序地发展。</w:t>
            </w:r>
          </w:p>
          <w:p w14:paraId="33D2E3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二、卫生立法是调整卫生行政机关与相对人相互关系的法律规范</w:t>
            </w:r>
          </w:p>
          <w:p w14:paraId="5F3621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我国卫生法律法规在所调控的国家卫生事业发展过程中，所涉及的基本社会关系主要有以下几个方面。</w:t>
            </w:r>
          </w:p>
          <w:p w14:paraId="0295FC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调整国家中央与地方卫生行政机关的管理权限和分工关系。例如，《中华人民共和国执业医师法》规定：“医师资格统一考试的办法，由国务院卫生行政部门制定。医师资格考试由省级以上人民政府卫生行政部门组织实施。”</w:t>
            </w:r>
          </w:p>
          <w:p w14:paraId="3A36C9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（2）调整政府与医疗机构的关系。例如，《医疗机构管理条例》规定：“单位或个人设置医疗机构，必须经县级以上地方人民政府卫生行政部门审查批准，并取得设置医疗机构批准书。”</w:t>
            </w:r>
          </w:p>
          <w:p w14:paraId="2C82ED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（3）调整医疗机构与患者的关系即医患关系。例如，《中华人民共和国护士管理办法》第二十四条规定：“护士在执业中获悉就医者的隐私，不得泄露，但法律另有规定的除外。”</w:t>
            </w:r>
          </w:p>
          <w:p w14:paraId="661260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（4）调整政府与从业人员的关系。例如，《乡村医生从业管理条例》规定：“地方各级人民政府应当加强乡村医生的培训工作，采取多种形式对乡村医生进行培训。”</w:t>
            </w:r>
          </w:p>
          <w:p w14:paraId="59BB2B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5）调整政府与药品药械经营企业的关系。《中华人民共和国药品管理法》第四十一条从事药品生产活动，应当经所在地省、自治区、直辖市人民政府药品监督管理部门批准，取得药品生产许可证。无药品生产许可证的，不得生产药品。药品生产许可证应当标明有效期和生产范围，到期重新审查发证。</w:t>
            </w:r>
          </w:p>
          <w:p w14:paraId="53D71D75">
            <w:pPr>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卫生立法是一种纵向的、以命令为基本特征的卫生行政关系</w:t>
            </w:r>
          </w:p>
          <w:p w14:paraId="288BAE48">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卫生法律法规所调整的是一种纵向的，以命令与服从为基本手段、以隶属性为基本特征的卫生行政关系。在这一关系中，政府的存在及其行政权力的行使是一个必要条件。一方面，政府是国家行政权力的行使者，是行政活动的主体；另一方面，行政机关一经成立，其行为就具有某种强制力，因此其具体行政行为的实施必须遵循一定的规则和程序。当然，卫生行政法也给予卫生行政关系的其他主体一定的法律地位，规定其活动权利与活动的方式，使其符合国家意志和公益性的要求。</w:t>
            </w:r>
          </w:p>
          <w:p w14:paraId="4FB2B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四、卫生立法形式上的基本特征</w:t>
            </w:r>
            <w:r>
              <w:rPr>
                <w:rFonts w:hint="eastAsia" w:asciiTheme="minorEastAsia" w:hAnsiTheme="minorEastAsia" w:eastAsiaTheme="minorEastAsia" w:cstheme="minorEastAsia"/>
                <w:color w:val="231F20"/>
                <w:kern w:val="0"/>
                <w:sz w:val="21"/>
                <w:szCs w:val="21"/>
                <w:lang w:val="en-US" w:eastAsia="zh-CN" w:bidi="ar"/>
              </w:rPr>
              <w:t xml:space="preserve"> </w:t>
            </w:r>
          </w:p>
          <w:p w14:paraId="2617A3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（一）卫生法律法规尚无统一的法典 </w:t>
            </w:r>
          </w:p>
          <w:p w14:paraId="0C2F55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形式上，我国卫生法律法规是由宪法、法律、行政性法规等众多的法律文件所构成的，是卫生法律规范的总和。这一特征，是由其自身的特殊性所决定的。在卫生领域，需要卫生法律法规调整的范围十分广泛、内容十分繁杂；卫生特别是医疗卫生事项烦琐多变，与卫生有关的法律法规很多而又修改频繁，这都使卫生法律法规难以在目前对卫生问题做出统一的规定，因此很难制定一部统一的卫生法。再者，社会上的很多新的疾病，如近年来的传染性非典型肺炎、人类高致病性禽流感和甲型 H1N1 流感等，都是突发而来的，对其疾病本身的认识还需一定的时间，制定带有预见性的法律法规就更加困难了。因此，卫生法律法规作为行政法的一个分支，应属于位于宪法之下的，是以若干单项法、众多行政法规、地方性法规和政府规章等所构成的相对独立的一套法律体系。 </w:t>
            </w:r>
          </w:p>
          <w:p w14:paraId="590E6D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（二）卫生法律法规形式上的可持续发展特征</w:t>
            </w:r>
            <w:r>
              <w:rPr>
                <w:rFonts w:hint="eastAsia" w:asciiTheme="minorEastAsia" w:hAnsiTheme="minorEastAsia" w:eastAsiaTheme="minorEastAsia" w:cstheme="minorEastAsia"/>
                <w:color w:val="231F20"/>
                <w:kern w:val="0"/>
                <w:sz w:val="21"/>
                <w:szCs w:val="21"/>
                <w:lang w:val="en-US" w:eastAsia="zh-CN" w:bidi="ar"/>
              </w:rPr>
              <w:t xml:space="preserve"> </w:t>
            </w:r>
          </w:p>
          <w:p w14:paraId="48AC57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由于卫生法律法规是以有关卫生、医疗、保健、卫生事务为调整对象的，而这些事项本身经常变化，并时有突发性的公共卫生事件发生，因而其调整的范围也就具有不稳定的特征，导致卫生法律法规不得不随着卫生事业的变更而变更。卫生行政性法规和规章，是为卫生行政机关自己实施法律、执行职务和适应实际需要而制定的，这些法规、规章的制定和修改的程序与基本法相比较为宽松，因此修改就较为频繁，表现为多变性。例如，从《中华人民共和国食品卫生法》到《中华人民共和国食品安全法》，这就是一个适应社会进步、人心所向的根本转变。卫生法律法规的这一特征，必然随着我国社会主义法律的健全和完善，逐步趋向完善和发展。 </w:t>
            </w:r>
          </w:p>
          <w:p w14:paraId="2A7214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五、卫生立法内容上的基本特点</w:t>
            </w:r>
            <w:r>
              <w:rPr>
                <w:rFonts w:hint="eastAsia" w:asciiTheme="minorEastAsia" w:hAnsiTheme="minorEastAsia" w:eastAsiaTheme="minorEastAsia" w:cstheme="minorEastAsia"/>
                <w:color w:val="231F20"/>
                <w:kern w:val="0"/>
                <w:sz w:val="21"/>
                <w:szCs w:val="21"/>
                <w:lang w:val="en-US" w:eastAsia="zh-CN" w:bidi="ar"/>
              </w:rPr>
              <w:t xml:space="preserve"> </w:t>
            </w:r>
          </w:p>
          <w:p w14:paraId="0A92C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（一）规定内容上具有广泛性 </w:t>
            </w:r>
          </w:p>
          <w:p w14:paraId="7324F4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卫生法律法规的内容从卫生行政组织、卫生行政管理、卫生行政监督、医疗机构设置、医院管理、医护资格、计划生育、母婴保健、卫生行政执法、食品安全等方面都做了规定，可称得上是包罗万象。卫生系统的管理体制也与其他系统的管理体制有所不同，因此导致了卫生法律法规的内容涉及社会的多个领域。 </w:t>
            </w:r>
          </w:p>
          <w:p w14:paraId="1A8EEE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（二）内容上的易变性</w:t>
            </w:r>
            <w:r>
              <w:rPr>
                <w:rFonts w:hint="eastAsia" w:asciiTheme="minorEastAsia" w:hAnsiTheme="minorEastAsia" w:eastAsiaTheme="minorEastAsia" w:cstheme="minorEastAsia"/>
                <w:color w:val="231F20"/>
                <w:kern w:val="0"/>
                <w:sz w:val="21"/>
                <w:szCs w:val="21"/>
                <w:lang w:val="en-US" w:eastAsia="zh-CN" w:bidi="ar"/>
              </w:rPr>
              <w:t xml:space="preserve"> </w:t>
            </w:r>
          </w:p>
          <w:p w14:paraId="4FB6C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bCs w:val="0"/>
                <w:color w:val="C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一般地讲，法律应具有相对稳定性。但是，由于我国卫生行政法制建设起步较晚，相当大的一部分卫生方面的事务还在靠政策来调整。特别是我国加入世界贸易组织后，WTO 规则所要求的各种制度（如信息公开制度、听证制度等）都还没有建立或不完善。这就必然导致我国的卫生行政机关制定与 WTO 规则要求相一致的法律法规，从而取代原有的法律法规和有关的政策、制度。这种新法的制定，必然表现为卫生法制的易变性。</w:t>
            </w:r>
          </w:p>
          <w:p w14:paraId="08B03A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10C3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中国卫生法律法规的分类和中国卫生法律法规的特征的分类</w:t>
            </w:r>
            <w:r>
              <w:rPr>
                <w:rFonts w:hint="eastAsia" w:ascii="Times New Roman" w:hAnsi="Times New Roman"/>
                <w:b/>
                <w:szCs w:val="24"/>
              </w:rPr>
              <w:t>基本理论知识。</w:t>
            </w:r>
          </w:p>
        </w:tc>
      </w:tr>
      <w:tr w14:paraId="0A3D01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278CF4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D53D42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070AED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A97C254">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这节课我们一起学习了中国卫生法律法规的分类，提出了卫生要求和具体规定，从而有效地防止食物、药品及其</w:t>
            </w:r>
            <w:r>
              <w:rPr>
                <w:rFonts w:hint="default" w:ascii="宋体" w:hAnsi="宋体" w:eastAsia="宋体" w:cs="宋体"/>
                <w:b/>
                <w:bCs w:val="0"/>
                <w:kern w:val="2"/>
                <w:sz w:val="21"/>
                <w:szCs w:val="21"/>
                <w:lang w:val="en-US" w:eastAsia="zh-CN" w:bidi="ar"/>
              </w:rPr>
              <w:t>他用品的污染，为提高生活、环境的质量提供了可靠保证。</w:t>
            </w:r>
          </w:p>
          <w:p w14:paraId="1830A0C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750A758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FF896D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831C6B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D445DA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8BF3E4C">
            <w:pPr>
              <w:keepNext w:val="0"/>
              <w:keepLines w:val="0"/>
              <w:widowControl w:val="0"/>
              <w:suppressLineNumbers w:val="0"/>
              <w:spacing w:before="0" w:beforeAutospacing="0" w:after="0" w:afterAutospacing="0" w:line="360" w:lineRule="auto"/>
              <w:ind w:left="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简述授权性卫生法律法规？</w:t>
            </w:r>
          </w:p>
          <w:p w14:paraId="56A3C28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124AE17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294FA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10763BE">
            <w:pPr>
              <w:keepNext w:val="0"/>
              <w:keepLines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71A2D58">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展示中国卫生法律法规的作用和违反中国卫生法律法规的行为及其法律责任</w:t>
            </w:r>
          </w:p>
          <w:p w14:paraId="09846E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中国卫生法律法规的作用</w:t>
            </w:r>
          </w:p>
          <w:p w14:paraId="055AE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一、加强卫生事业的管理，促进卫生事业的发展</w:t>
            </w:r>
            <w:r>
              <w:rPr>
                <w:rFonts w:hint="eastAsia" w:asciiTheme="minorEastAsia" w:hAnsiTheme="minorEastAsia" w:eastAsiaTheme="minorEastAsia" w:cstheme="minorEastAsia"/>
                <w:color w:val="231F20"/>
                <w:kern w:val="0"/>
                <w:sz w:val="21"/>
                <w:szCs w:val="21"/>
                <w:lang w:val="en-US" w:eastAsia="zh-CN" w:bidi="ar"/>
              </w:rPr>
              <w:t xml:space="preserve"> </w:t>
            </w:r>
          </w:p>
          <w:p w14:paraId="45810D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众所周知，社会卫生保健事业在社会主义现代化建设中有着十分重要的地位，它关系到能否提高广大人民的身心健康水平、增进民族兴旺和世代繁衍、调动广大民众的生产、工作热情，为社会主义现代化建设贡献力量的重大问题。同时也体现了党和政府对广大人民身心健康的重视与关怀，是我国国情的需要，即依法治国，由人治向法治的转变，把国家对社会卫生保健事业的管理纳入法治的轨道；是人权的需要，即代表着广大人民群众的意志和利益；是国富民强的需要，既有利于增强人民体质，又能发展国民经济。 </w:t>
            </w:r>
          </w:p>
          <w:p w14:paraId="3B7D4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二、维护和增进社会群体体质，保障现代化建设的进行</w:t>
            </w:r>
            <w:r>
              <w:rPr>
                <w:rFonts w:hint="eastAsia" w:asciiTheme="minorEastAsia" w:hAnsiTheme="minorEastAsia" w:eastAsiaTheme="minorEastAsia" w:cstheme="minorEastAsia"/>
                <w:color w:val="231F20"/>
                <w:kern w:val="0"/>
                <w:sz w:val="21"/>
                <w:szCs w:val="21"/>
                <w:lang w:val="en-US" w:eastAsia="zh-CN" w:bidi="ar"/>
              </w:rPr>
              <w:t xml:space="preserve"> </w:t>
            </w:r>
          </w:p>
          <w:p w14:paraId="5D84B9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只有具备健康强壮的体魄和优良智能的社会群体，才能顺利地进行现代化建设。身心健康是发挥人劳动潜能的前提，无疑维护和增进社会群体体质实质上就是保护与发展生产力，就是保障现代化建设的顺利进行。而卫生法律法规的制定和实施，促使社会卫生保健事业的制度化、法制化，明确规定了国家机关特别是卫生行政机关、企业事业单位、社会团体和每个公民，分别在卫生法律法规关系中的权利和义务，致力于构建与改善符合广大人民生理、心理的生活条件和劳动环境；并竭力制裁违反卫生法律法规的犯罪行为，维护和增进广大人民的身心健康，为现代化建设提供法律保障。 </w:t>
            </w:r>
          </w:p>
          <w:p w14:paraId="563175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三、促进医学科技事业的发展和国际医学科技的交流</w:t>
            </w:r>
            <w:r>
              <w:rPr>
                <w:rFonts w:hint="eastAsia" w:asciiTheme="minorEastAsia" w:hAnsiTheme="minorEastAsia" w:eastAsiaTheme="minorEastAsia" w:cstheme="minorEastAsia"/>
                <w:color w:val="231F20"/>
                <w:kern w:val="0"/>
                <w:sz w:val="21"/>
                <w:szCs w:val="21"/>
                <w:lang w:val="en-US" w:eastAsia="zh-CN" w:bidi="ar"/>
              </w:rPr>
              <w:t xml:space="preserve"> </w:t>
            </w:r>
          </w:p>
          <w:p w14:paraId="5FAEAE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现代医学科学技术的进步与发展是卫生法律法规制定与实施的基础，而卫生法律法规又是促进现代医学科学技术发展的法律依据，无法可依势必阻碍新的医学科学技术的发展。例如，器官移植、试管婴儿、克隆技术等新型科技的产生和发展，势必向法律提出新的挑战，成为卫生立法中亟待解决的某些新问题，如果这些问题不能得到及时解决，就会阻碍医学科学技术的发展。由此可见，卫生法律法规能促进医学科学技术的发展，并能促进同世界卫生组织及国际在医学科学技术方面进行合作与交流。 </w:t>
            </w:r>
          </w:p>
          <w:p w14:paraId="3B2F43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四、严惩违反卫生法律法规的犯罪行为</w:t>
            </w:r>
            <w:r>
              <w:rPr>
                <w:rFonts w:hint="eastAsia" w:asciiTheme="minorEastAsia" w:hAnsiTheme="minorEastAsia" w:eastAsiaTheme="minorEastAsia" w:cstheme="minorEastAsia"/>
                <w:color w:val="231F20"/>
                <w:kern w:val="0"/>
                <w:sz w:val="21"/>
                <w:szCs w:val="21"/>
                <w:lang w:val="en-US" w:eastAsia="zh-CN" w:bidi="ar"/>
              </w:rPr>
              <w:t xml:space="preserve"> </w:t>
            </w:r>
          </w:p>
          <w:p w14:paraId="52D4D9A0">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随着社会主义法制建设的健全和强化，卫生法律法规也在不断加强与完善，卫生工作基本上走向了有章可循、有法可依的法制化轨道。一方面对广大人民群众进行卫生法制教育，增强其法制意识，及自觉遵守卫生法律法规的意识；另一方面对那些违反卫生法律法规、危害人民身心健康和生命安全的违法犯罪分子，分别追究其行政责任、民事责任和刑事责任，给予应有的制裁。</w:t>
            </w:r>
          </w:p>
          <w:p w14:paraId="3169BA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五、保障广大民众的正当权益，构建和谐社会 </w:t>
            </w:r>
          </w:p>
          <w:p w14:paraId="60BE82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卫生法律法规代表了广大人民群众的意志和要求，并赋予其法律保障，对任何违反卫生法律法规的行为，人民群众都有权检举、投诉和控告，维护广大民众的正当权益。同时，卫生法律法规是人民同形形色色的不健康行为作斗争的一个重要领域，是反映人民物质、文化生活水平的重要标志，是保障广大民众安居乐业的有力屏障，是构建和谐社会的锐利武器。</w:t>
            </w:r>
          </w:p>
          <w:p w14:paraId="470950B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000000" w:themeColor="text1"/>
                <w:kern w:val="2"/>
                <w:sz w:val="21"/>
                <w:szCs w:val="21"/>
                <w:lang w:val="en-US" w:eastAsia="zh-CN" w:bidi="ar"/>
                <w14:textFill>
                  <w14:solidFill>
                    <w14:schemeClr w14:val="tx1"/>
                  </w14:solidFill>
                </w14:textFill>
              </w:rPr>
            </w:pPr>
            <w:r>
              <w:rPr>
                <w:rFonts w:hint="eastAsia" w:asciiTheme="minorEastAsia" w:hAnsiTheme="minorEastAsia" w:eastAsiaTheme="minorEastAsia" w:cstheme="minorEastAsia"/>
                <w:b/>
                <w:bCs w:val="0"/>
                <w:color w:val="000000" w:themeColor="text1"/>
                <w:kern w:val="2"/>
                <w:sz w:val="21"/>
                <w:szCs w:val="21"/>
                <w:lang w:val="en-US" w:eastAsia="zh-CN" w:bidi="ar"/>
                <w14:textFill>
                  <w14:solidFill>
                    <w14:schemeClr w14:val="tx1"/>
                  </w14:solidFill>
                </w14:textFill>
              </w:rPr>
              <w:t>违反中国卫生法律法规的行为及其法律责任</w:t>
            </w:r>
          </w:p>
          <w:p w14:paraId="3C51F3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一、违法的概念</w:t>
            </w:r>
          </w:p>
          <w:p w14:paraId="307D3F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违法，是指违反法律的规定，依法应承担法律责任的行为。其中，有的是同法律规范的要求相对应的行为，有的是超越法律规范允许范围的行为。</w:t>
            </w:r>
          </w:p>
          <w:p w14:paraId="1EAABE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二、研究违反卫生法律法规行为的意义</w:t>
            </w:r>
          </w:p>
          <w:p w14:paraId="13482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研究违反卫生法律法规行为的意义是：使人们能够确切地了解什么是违反卫生法律法规的行为，明辨违法与合法的界限，从而能更好地帮助民众树立牢固的遵守卫生法律法规的意识与观念，有利于洞悉违反卫生法律法规行为发生的社会历史条件、主观和客观原因；有利于个体与群体积极地预测和防止违反卫生法律法规行为的发生，并有效地同违反卫生法律法规现象作斗争。</w:t>
            </w:r>
          </w:p>
          <w:p w14:paraId="4A0545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三、违反中国卫生法律法规的行为</w:t>
            </w:r>
          </w:p>
          <w:p w14:paraId="7FC57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违反我国卫生法律法规的行为是指国家机关及其工作人员、企业事业单位、社会团体和公民，违反了我国卫生法律法规的规定，从而给社会造成某种危害的有过错的行为。</w:t>
            </w:r>
          </w:p>
          <w:p w14:paraId="6E35FB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四、构成违反中国卫生法律法规行为的要件</w:t>
            </w:r>
          </w:p>
          <w:p w14:paraId="638A86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（一）违反中国卫生法律法规行为的客体</w:t>
            </w:r>
          </w:p>
          <w:p w14:paraId="15A31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构成违反我国卫生法律法规行为的第一要件——违法客体，是指违法行为所损害的而为卫生法律法规所保护的一定的社会主义社会关系。即违反我国卫生法律法规的行为是一种危害社会的行为。违反我国卫生法律法规行为的最本质特征是具有社会危害性。例如，出售腐败变质食品造成严重食物中毒事故，直接危害广大民众的身体健康和生命安全，具有社会危害性，这就是违反我国卫生法律法规的行为。如果在客观上对社会没有危害性的行为，就不可能是违反我国卫生法律法规的行为。</w:t>
            </w:r>
          </w:p>
          <w:p w14:paraId="6C5E92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我国卫生法律法规的行为必须是违反了我国卫生法律法规的规定，侵犯了我国卫生法律法规所保护的卫生法律关系和卫生法律秩序，从而造成对社会的危害。因此，违反我国卫生法律法规的规定是违反我国卫生法律法规行为的必备要件。这是因为任何一种违法行为都是发生在一定的社会关系和社会秩序之中，它必然违反了一定的法律规定，对一定的社会关系和社会秩序造成了危害，违反我国卫生法的行为同样是这样。例如，制造、贩卖假药造成病员死亡的行为，违反了《中华人民共和国药品管理法》的规定，侵犯了药品管理法所保护的卫生法律关系和卫生法律秩序，对社会造成了危害。</w:t>
            </w:r>
          </w:p>
          <w:p w14:paraId="0656BB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（二）违反中国卫生法律法规行为的主体</w:t>
            </w:r>
          </w:p>
          <w:p w14:paraId="5C4AF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我国卫生法律法规行为的主体是指实施违反卫生法律法规行为并要对其承担法律责任的人，即必须是达到了法定年龄、具有责任能力的自然人和依法设置的法人。根据我国有关法律的规定，只有具有理解、辨认自己行为能力和控制自己行为能力的人，即达到了法定年龄、具有责任能力的自然人和依法设置的法人，才能成为违反我国卫生法律法规行为的主体，才能对自己违反我国卫生法律法规的行为承担责任。幼年儿童、精神病患者（间歇性精神病患者病情发作时）违反我国卫生法律法规的行为不承担法律责任。法人违反我国卫生法律法规的行为要承担法律责任。</w:t>
            </w:r>
          </w:p>
          <w:p w14:paraId="04ADF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（三）违反中国卫生法律法规的主观要件</w:t>
            </w:r>
          </w:p>
          <w:p w14:paraId="4AFBB1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我国卫生法律法规的主观要件即实施违法行为人在实施违法行为时的心理状态。这在刑法中称为罪过，在其他部门法中称为过错。因此，违反我国卫生法律法规的行为人在主观上必须要有过错。人的行为是受思想支配的，一切违反我国卫生法律法规的行为都是基于行为人的心理状态。在违反我国卫生法律法规的行为人中，一部分人是心有预计，明知故犯，故意违反我国卫生法律法规；另一部分人则是由于行为不慎，疏忽大意，过失地违反我国卫生法律法规。所以，行为人故意或者过失心理状态的存在是构成违反我国卫生法律法规行为的必备条件。违反我国卫生法律法规的行为在主观上必须有故意或过失的过错行为。行为人如果主观上没有故意或过失的过错而造成的客观危害行为，则不能被认为是违反我国卫生法律法规的行为。</w:t>
            </w:r>
          </w:p>
          <w:p w14:paraId="007AAE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（四）违反中国卫生法律法规的客观要件</w:t>
            </w:r>
          </w:p>
          <w:p w14:paraId="47855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违反我国卫生法律法规的客观要件即指构成违反卫生法律法规行为所必须具备的外部条件。包括违法行为、违法的结果、行为与结果之间的关系，有时还包括违法的时间、空间和违法的对象等。</w:t>
            </w:r>
          </w:p>
          <w:p w14:paraId="0EBD7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以上四个要件构成了违反我国卫生法律法规的行为。依据性质和危害程度的不同，违反我国卫生法律法规的行为可以分为一般违法行为和严重违法行为。严重违法行为即犯罪行为，是指违反我国卫生法律法规的规定，触犯刑律依法应受到刑罚处罚的行为。例如，医务人员由于工作的极端不负责任，致使病员死亡，情节恶劣的行为就属于这类。由于违反我国卫生法律法规的犯罪行为对社会危害性比较大，所以它是最严重的一种违反我国卫生法律法规的行为。一般违反我国卫生法律法规的行为是指除了违反我国卫生法律法规的犯罪行为以外的其他违反我国卫生法律法规的行为。例如，医疗单位未取得制剂许可证就配制药品、逃避检疫、向国境卫生检疫机关隐瞒真实情况的行为，这就是一般违反我国卫生法律法规的行为。 </w:t>
            </w:r>
          </w:p>
          <w:p w14:paraId="0F08A9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五、违反中国卫生法律法规行为的法律责任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3BD0A3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法律责任是指由违法行为引起的依法所应承担的带有强制性的责任。行为违法是承担法律责任的前提和依据，没有违法行为就不发生承担法律责任的问题。违反我国卫生法律法规行为的法律责任是指实施了违反我国卫生法律法规行为的公民、国家工作人员或法人所必须承担的法律后果及其应受到的法律制裁。法律后果、法律制裁是具有国家强制性的，所以追究违反我国卫生法律法规行为的法律责任，进行法律制裁，只能由国家司法机关、国家卫生行政机关在各自的职权范围内依法追究和施行，任何公民、企业事业单位、社会团体、其他国家机关无权追究和施行。 </w:t>
            </w:r>
          </w:p>
          <w:p w14:paraId="53EA30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根据其行为人违反我国卫生法律法规的性质和情节等情况的不同，所承担的法律责任也不同，主要有行政处罚、损害赔偿和刑事责任三种。 </w:t>
            </w:r>
          </w:p>
          <w:p w14:paraId="0E0AF0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（一）行政处罚</w:t>
            </w:r>
            <w:r>
              <w:rPr>
                <w:rFonts w:hint="eastAsia" w:asciiTheme="minorEastAsia" w:hAnsiTheme="minorEastAsia" w:eastAsiaTheme="minorEastAsia" w:cstheme="minorEastAsia"/>
                <w:color w:val="231F20"/>
                <w:kern w:val="0"/>
                <w:sz w:val="21"/>
                <w:szCs w:val="21"/>
                <w:lang w:val="en-US" w:eastAsia="zh-CN" w:bidi="ar"/>
              </w:rPr>
              <w:t xml:space="preserve"> </w:t>
            </w:r>
          </w:p>
          <w:p w14:paraId="7D130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行政处罚是指国家卫生行政机关依法对违反我国卫生法律法规，妨害卫生行政管理，从而应当追究行政法律责任的公民和法人所给予的处罚。根据我国卫生法律法规的规定，违反我国卫生法律法规行为的行政处罚的种类有：警告、限期改进、罚款、没收、销毁、停业整顿、吊销许可证、阻止染疫患者出入境、禁止某些行李货物进出口等。行政处罚可以单处，也可以并处。 </w:t>
            </w:r>
          </w:p>
          <w:p w14:paraId="616997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卫生行政处罚由国家卫生行政机关决定，做出裁决书交当事人限期执行。吊销许可证、停业停产时间较长或罚款数额较大的处罚决定，依法须经县以上人民政府批准。当事人对处罚不服，可依法在法定期限内向上一级国家卫生行政机关提请复议，或向人民法院起诉。对处罚的决定不履行而又逾期不起诉的，应申请人民法院强制执行。 </w:t>
            </w:r>
          </w:p>
          <w:p w14:paraId="1DECF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（二）损害赔偿 </w:t>
            </w:r>
          </w:p>
          <w:p w14:paraId="0E1E53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损害赔偿是指国家司法机关或国家卫生行政机关对违反我国卫生法律法规的行为的规定，对给他人权益造成损害，应负赔偿责任的公民和法人所采取的一种民事制裁方法。例如，国家司法机关或国家卫生行政机关对违反我国药品管理法的行为的规定，制造、贩卖假药造成药物中毒事故的致害单位或个人，责令他们赔偿受害人受到的损害，这就是损害赔偿。 </w:t>
            </w:r>
          </w:p>
          <w:p w14:paraId="1B5B84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损害赔偿包括赔偿医疗费、误工工资、生活补助费、丧葬费、遗属抚恤费等。</w:t>
            </w:r>
          </w:p>
          <w:p w14:paraId="56CCE9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损害赔偿从受害人或其代理人知道或者应当知道被损害情况之日起一年内提出，逾期不予受理。损害赔偿由县级以上国家卫生行政机关受理，受害人也可以直接向人民法院起诉。 </w:t>
            </w:r>
          </w:p>
          <w:p w14:paraId="376DDC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（三）刑事责任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6CE40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刑事责任是指国家司法机关对违反我国卫生法律法规构成犯罪，依法应该追究刑事责任的人所给予的刑罚制裁。如下列条款规定了违反我国卫生法律法规行为需承担的法律责任。违反我国卫生法律法规的刑事责任由人民法院依法判处。</w:t>
            </w:r>
          </w:p>
          <w:p w14:paraId="0BBCBC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中华人民共和国药品管理法</w:t>
            </w:r>
          </w:p>
          <w:p w14:paraId="16FA8E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第一百一十六条生产、销售假药的，没收违法生产、销售的药品和违法所得，责令停产停业整顿，吊销药品批准证明文件，并处违法生产、销售的药品货值金额十五倍以上三十倍以下的罚款；货值金额不足十万元的，按十万元计算；情节严重的，吊销药品生产许可证、药品经营许可证或者医疗机构制剂许可证，十年内不受理其相应申请；药品上市许可持有人为境外企业的，十年内禁止其药品进口。第一百一十七条生产、销售劣药的，没收违法生产、销售的药品和违法所得，并处违法生产、销售的药品货值金额十倍以上二十倍以下的罚款；违法生产、批发的药品货值金额不足十万元的，按十万元计算，违法零售的药品货值金额不足一万元的，按一万元计算；情节严重的，责令停产停业整顿直至吊销药品批准证明文件、药品生产许可证、药品经营许可证或者医疗机构制剂许可证。生产、销售的中药饮片不符合药品标准，尚不影响安全性、有效性的，责令限期改正，给予警告；可以处十万元以上五十万元以下的罚款。</w:t>
            </w:r>
          </w:p>
          <w:p w14:paraId="34A632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bCs w:val="0"/>
                <w:color w:val="C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中华人民共和国刑法第一百四十一条【生产、销售假药罪】生产、销售假药的，处三年以下有期徒刑或者拘役，并处罚金；对人体健康造成严重危害或者有其他严重情节的，处三年以上十年以下有期徒刑，并处罚金；致人死亡或者有其他特别严重情节的，处十年以上有期徒刑、无期徒刑或者死刑，并处罚金或者没收财产。药品使用单位的人员明知是假药而提供给他人使用的，依照前款的规定处罚。第一百四十二条【生产、销售劣药罪】生产、销售劣药，对人体健康造成严重危害的，处三年以上十年以下有期徒刑，并处罚金；后果特别严重的，处十年以上有期徒刑或者无期徒刑，并处罚金或者没收财产。药品使用单位的人员明知是劣药而提供给他人使用的，依照前款的规定处罚。第一百四十二条之一违反药品管理法规，有下列情形之一，足以严重危害人体健康的，处三年以下有期徒刑或者拘役，并处或者单处罚金；对人体健康造成严重危害或者有其他严重情节的，处三年以上七年以下有期徒刑，并处罚金：（一）生产、销售国务院药品监督管理部门禁止使用的药品的；（二）未取得药品相关批准证明文件生产、进口药品或者明知是上述药品而销售的；（三）药品申请注册中提供虚假的证明、数据、资料、样品或者采取其他欺骗手段的；（四）编造生产、检验记录的。有前款行为，同时又构成本法第一百四十一条、第一百四十二条规定之罪或者其他犯罪的，依照处罚较重的规定定罪处罚。第一百四十三条【生产、销售不符合安全标准的食品罪】生产、销售不符合食品安全标准的食品，足以造成严重食物中毒事故或者其他严重食源性疾病的，处三年以下有期徒刑或者拘役，并处罚金；对人体健康造成严重危害或者有其他严重情节的，处三年以上七年以下有期徒刑，并处罚金；后果特别严重的，处七年以上有期徒刑或者无期徒刑，并处罚金或者没收财产。</w:t>
            </w:r>
          </w:p>
          <w:p w14:paraId="50343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BB234D5">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2"/>
                <w:sz w:val="21"/>
                <w:szCs w:val="21"/>
                <w:lang w:val="en-US" w:eastAsia="zh-CN" w:bidi="ar"/>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w:t>
            </w:r>
            <w:r>
              <w:rPr>
                <w:rFonts w:hint="eastAsia" w:ascii="Times New Roman" w:hAnsi="Times New Roman"/>
                <w:b/>
                <w:szCs w:val="24"/>
                <w:lang w:eastAsia="zh-CN"/>
              </w:rPr>
              <w:t>生了解</w:t>
            </w:r>
            <w:r>
              <w:rPr>
                <w:rFonts w:hint="eastAsia" w:ascii="Times New Roman" w:hAnsi="Times New Roman"/>
                <w:b/>
                <w:szCs w:val="24"/>
                <w:lang w:val="en-US" w:eastAsia="zh-CN"/>
              </w:rPr>
              <w:t>中国卫生法律法规的作用和</w:t>
            </w:r>
            <w:r>
              <w:rPr>
                <w:rFonts w:hint="eastAsia" w:ascii="宋体" w:hAnsi="宋体" w:eastAsia="宋体" w:cs="宋体"/>
                <w:b/>
                <w:bCs w:val="0"/>
                <w:color w:val="000000" w:themeColor="text1"/>
                <w:kern w:val="2"/>
                <w:sz w:val="21"/>
                <w:szCs w:val="21"/>
                <w:lang w:val="en-US" w:eastAsia="zh-CN" w:bidi="ar"/>
                <w14:textFill>
                  <w14:solidFill>
                    <w14:schemeClr w14:val="tx1"/>
                  </w14:solidFill>
                </w14:textFill>
              </w:rPr>
              <w:t>违反中国卫生法律法规的行为及其法律责任</w:t>
            </w:r>
            <w:r>
              <w:rPr>
                <w:rFonts w:hint="eastAsia" w:ascii="Times New Roman" w:hAnsi="Times New Roman"/>
                <w:b/>
                <w:szCs w:val="24"/>
                <w:lang w:eastAsia="zh-CN"/>
              </w:rPr>
              <w:t>基本理论知</w:t>
            </w:r>
            <w:r>
              <w:rPr>
                <w:rFonts w:hint="eastAsia" w:ascii="Times New Roman" w:hAnsi="Times New Roman"/>
                <w:b/>
                <w:szCs w:val="24"/>
              </w:rPr>
              <w:t>识。</w:t>
            </w:r>
          </w:p>
        </w:tc>
      </w:tr>
      <w:tr w14:paraId="256335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1A509D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A39338A">
            <w:pPr>
              <w:keepNext w:val="0"/>
              <w:keepLines w:val="0"/>
              <w:widowControl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CA8434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C9ECD58">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这节课我们一起学习了中国卫生法律法规的作用，促进我国社会卫生保健事业的发展、维护和增进广大人</w:t>
            </w:r>
            <w:r>
              <w:rPr>
                <w:rFonts w:hint="default" w:ascii="宋体" w:hAnsi="宋体" w:eastAsia="宋体" w:cs="宋体"/>
                <w:b/>
                <w:bCs w:val="0"/>
                <w:kern w:val="2"/>
                <w:sz w:val="21"/>
                <w:szCs w:val="21"/>
                <w:lang w:val="en-US" w:eastAsia="zh-CN" w:bidi="ar"/>
              </w:rPr>
              <w:t>民群众的身心健康、保障社会主义现代化建设中，起着广泛而积极的作用，并体现出举足轻重的意义。</w:t>
            </w:r>
          </w:p>
          <w:p w14:paraId="15A3D627">
            <w:pPr>
              <w:keepNext w:val="0"/>
              <w:keepLines w:val="0"/>
              <w:widowControl w:val="0"/>
              <w:suppressLineNumbers w:val="0"/>
              <w:spacing w:before="0" w:beforeAutospacing="0" w:after="0" w:afterAutospacing="0" w:line="360" w:lineRule="auto"/>
              <w:ind w:left="0" w:right="0" w:rightChars="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356BE8D6">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通过对所学知识的回顾，培养学生的归纳总结能力</w:t>
            </w:r>
          </w:p>
        </w:tc>
      </w:tr>
      <w:tr w14:paraId="2C8F5F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61E11B7">
            <w:pPr>
              <w:keepNext w:val="0"/>
              <w:keepLines w:val="0"/>
              <w:widowControl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C8713A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663901D">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简述中国卫生法律法规的作用？</w:t>
            </w:r>
          </w:p>
          <w:p w14:paraId="3517375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56EF88AC">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通过课后练习，使学生巩固所学新知识</w:t>
            </w:r>
          </w:p>
        </w:tc>
      </w:tr>
      <w:tr w14:paraId="77C0258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A3229D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EF0CC53">
            <w:pPr>
              <w:keepNext w:val="0"/>
              <w:keepLines w:val="0"/>
              <w:suppressLineNumbers w:val="0"/>
              <w:spacing w:before="0" w:beforeAutospacing="0" w:after="0" w:afterAutospacing="0" w:line="360" w:lineRule="auto"/>
              <w:ind w:left="0" w:right="0"/>
              <w:rPr>
                <w:rFonts w:hint="eastAsia" w:ascii="Times New Roman" w:hAnsi="Times New Roman" w:eastAsia="宋体"/>
                <w:lang w:eastAsia="zh-CN"/>
              </w:rPr>
            </w:pPr>
            <w:r>
              <w:rPr>
                <w:rFonts w:hint="default" w:ascii="Times New Roman" w:hAnsi="Times New Roman"/>
              </w:rPr>
              <w:t>每一个人都期望得到他人的肯定，学生更是如此。</w:t>
            </w:r>
            <w:r>
              <w:rPr>
                <w:rFonts w:hint="eastAsia" w:ascii="Times New Roman" w:hAnsi="Times New Roman"/>
                <w:lang w:eastAsia="zh-CN"/>
              </w:rPr>
              <w:t>在</w:t>
            </w:r>
            <w:r>
              <w:rPr>
                <w:rFonts w:hint="default" w:ascii="Times New Roman" w:hAnsi="Times New Roman"/>
              </w:rPr>
              <w:t>教学中，教师应把握好时机，为学生创造成功的机会，并抓住他们的每一个闪光点，多鼓励、表扬他们</w:t>
            </w:r>
            <w:r>
              <w:rPr>
                <w:rFonts w:hint="eastAsia" w:ascii="Times New Roman" w:hAnsi="Times New Roman"/>
                <w:lang w:eastAsia="zh-CN"/>
              </w:rPr>
              <w:t>。</w:t>
            </w:r>
          </w:p>
        </w:tc>
      </w:tr>
      <w:bookmarkEnd w:id="0"/>
    </w:tbl>
    <w:p w14:paraId="59EAAA07"/>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9CE0ED7-B948-4C19-9120-0787A4AB8BB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F36C59A3-DC04-47BB-9F60-0EB76A0D626D}"/>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5ED2B3F1-D320-43EA-896C-01A8B489AC94}"/>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070A08FB-7DEA-4978-B5F5-47626A4A12D0}"/>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embedRegular r:id="rId5" w:fontKey="{A10F2A7A-E6C4-470A-9774-262B2D020AF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ECF7D1"/>
    <w:multiLevelType w:val="singleLevel"/>
    <w:tmpl w:val="82ECF7D1"/>
    <w:lvl w:ilvl="0" w:tentative="0">
      <w:start w:val="3"/>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0CF32FA"/>
    <w:rsid w:val="1FB84519"/>
    <w:rsid w:val="2003061B"/>
    <w:rsid w:val="20F13C9B"/>
    <w:rsid w:val="238347DF"/>
    <w:rsid w:val="24B477DD"/>
    <w:rsid w:val="278141AB"/>
    <w:rsid w:val="28B578A7"/>
    <w:rsid w:val="322A12C5"/>
    <w:rsid w:val="34AD60CD"/>
    <w:rsid w:val="34B67F89"/>
    <w:rsid w:val="368D542E"/>
    <w:rsid w:val="388B134B"/>
    <w:rsid w:val="3AB3405B"/>
    <w:rsid w:val="3AE66A84"/>
    <w:rsid w:val="3C237941"/>
    <w:rsid w:val="436C72A2"/>
    <w:rsid w:val="43CD7F64"/>
    <w:rsid w:val="44B33A23"/>
    <w:rsid w:val="45C91BBA"/>
    <w:rsid w:val="49F8701E"/>
    <w:rsid w:val="4C7F0E23"/>
    <w:rsid w:val="582E68E8"/>
    <w:rsid w:val="5A7C6694"/>
    <w:rsid w:val="5FFC3909"/>
    <w:rsid w:val="600E33E1"/>
    <w:rsid w:val="622A303A"/>
    <w:rsid w:val="65274800"/>
    <w:rsid w:val="723010AC"/>
    <w:rsid w:val="7B762E74"/>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2025-07-24T03:35:47Z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5B6ECAE25F3349ADA51D3CB6ED3F08A9_13</vt:lpwstr>
  </property>
  <property fmtid="{D5CDD505-2E9C-101B-9397-08002B2CF9AE}" pid="4" name="KSOTemplateDocerSaveRecord">
    <vt:lpwstr>eyJoZGlkIjoiOTcxZjc4Y2ViNTBlZDVmZTI3YTAxZGE1NWVmM2E2NDEiLCJ1c2VySWQiOiI0MDMzMDA2MzYifQ==</vt:lpwstr>
  </property>
</Properties>
</file>